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408" w:before="0" w:after="0"/>
        <w:ind w:left="120" w:hanging="0"/>
        <w:jc w:val="center"/>
        <w:rPr>
          <w:rFonts w:ascii="Calibri" w:hAnsi="Calibri" w:eastAsia="Calibri" w:cs="Times New Roman"/>
          <w:lang w:val="ru-RU"/>
        </w:rPr>
      </w:pPr>
      <w:r>
        <w:rPr>
          <w:rFonts w:eastAsia="Calibri" w:cs="Times New Roman"/>
          <w:b/>
          <w:color w:val="000000"/>
          <w:sz w:val="28"/>
          <w:lang w:val="ru-RU"/>
        </w:rPr>
        <w:t>МУНИЦИПАЛЬНОЕ БЮДЖЕТНОЕ ОБЩЕОБРАЗОВАТЕЛЬНОЕ УЧРЕЖДЕНИЕ ГИМНАЗИЯ Г. ЗЕРНОГРАДА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tbl>
      <w:tblPr>
        <w:tblW w:w="10829" w:type="dxa"/>
        <w:jc w:val="left"/>
        <w:tblInd w:w="-9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199"/>
        <w:gridCol w:w="3315"/>
        <w:gridCol w:w="3315"/>
      </w:tblGrid>
      <w:tr>
        <w:trPr>
          <w:trHeight w:val="3209" w:hRule="atLeast"/>
        </w:trPr>
        <w:tc>
          <w:tcPr>
            <w:tcW w:w="4199" w:type="dxa"/>
            <w:tcBorders/>
          </w:tcPr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Методический совет</w:t>
            </w:r>
          </w:p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МБОУ гимназии г.Зернограда</w:t>
            </w:r>
          </w:p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от 31.08.2023 №1</w:t>
            </w:r>
          </w:p>
          <w:p>
            <w:pPr>
              <w:pStyle w:val="Normal"/>
              <w:widowControl w:val="false"/>
              <w:spacing w:lineRule="auto" w:line="240"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Годовикова Г.А.</w:t>
            </w:r>
          </w:p>
          <w:p>
            <w:pPr>
              <w:pStyle w:val="Normal"/>
              <w:widowControl w:val="false"/>
              <w:spacing w:lineRule="auto" w:line="240" w:before="0" w:after="120"/>
              <w:jc w:val="lef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315" w:type="dxa"/>
            <w:tcBorders/>
          </w:tcPr>
          <w:p>
            <w:pPr>
              <w:pStyle w:val="Normal"/>
              <w:widowControl w:val="false"/>
              <w:spacing w:before="0" w:after="12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Заместитель директора по ВР МБОУ гимназии г.Зернограда</w:t>
            </w:r>
          </w:p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31.08.2023</w:t>
            </w:r>
          </w:p>
          <w:p>
            <w:pPr>
              <w:pStyle w:val="Normal"/>
              <w:widowControl w:val="false"/>
              <w:spacing w:lineRule="auto" w:line="240"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Степовая О.Ю.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315" w:type="dxa"/>
            <w:tcBorders/>
          </w:tcPr>
          <w:p>
            <w:pPr>
              <w:pStyle w:val="Normal"/>
              <w:widowControl w:val="false"/>
              <w:spacing w:before="0" w:after="12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Диретор МБОУ гимназии г.Зернограда</w:t>
            </w:r>
          </w:p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Приказ от 31.08.2023 №452</w:t>
            </w:r>
          </w:p>
          <w:p>
            <w:pPr>
              <w:pStyle w:val="Normal"/>
              <w:widowControl w:val="false"/>
              <w:spacing w:lineRule="auto" w:line="240"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Мясникова О.А.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tabs>
          <w:tab w:val="clear" w:pos="708"/>
          <w:tab w:val="left" w:pos="2835" w:leader="none"/>
        </w:tabs>
        <w:spacing w:lineRule="auto" w:line="240"/>
        <w:ind w:hanging="0"/>
        <w:jc w:val="center"/>
        <w:rPr>
          <w:rFonts w:eastAsia="Times New Roman"/>
          <w:b/>
          <w:sz w:val="36"/>
          <w:szCs w:val="36"/>
          <w:lang w:eastAsia="ru-RU"/>
        </w:rPr>
      </w:pPr>
      <w:r>
        <w:rPr>
          <w:rFonts w:eastAsia="Times New Roman"/>
          <w:b/>
          <w:sz w:val="36"/>
          <w:szCs w:val="36"/>
          <w:lang w:eastAsia="ru-RU"/>
        </w:rPr>
        <w:t xml:space="preserve">Рабочая программа </w:t>
      </w:r>
    </w:p>
    <w:p>
      <w:pPr>
        <w:pStyle w:val="Normal"/>
        <w:tabs>
          <w:tab w:val="clear" w:pos="708"/>
          <w:tab w:val="left" w:pos="2835" w:leader="none"/>
        </w:tabs>
        <w:spacing w:lineRule="auto" w:line="240"/>
        <w:ind w:hanging="0"/>
        <w:jc w:val="center"/>
        <w:rPr>
          <w:rFonts w:eastAsia="Times New Roman"/>
          <w:b/>
          <w:sz w:val="36"/>
          <w:szCs w:val="36"/>
          <w:lang w:eastAsia="ru-RU"/>
        </w:rPr>
      </w:pPr>
      <w:r>
        <w:rPr>
          <w:rFonts w:eastAsia="Times New Roman"/>
          <w:b/>
          <w:sz w:val="36"/>
          <w:szCs w:val="36"/>
          <w:lang w:eastAsia="ru-RU"/>
        </w:rPr>
        <w:t>курса внеурочной деятельности</w:t>
      </w:r>
    </w:p>
    <w:p>
      <w:pPr>
        <w:pStyle w:val="Normal"/>
        <w:tabs>
          <w:tab w:val="clear" w:pos="708"/>
          <w:tab w:val="left" w:pos="2835" w:leader="none"/>
        </w:tabs>
        <w:spacing w:lineRule="auto" w:line="240"/>
        <w:ind w:hanging="0"/>
        <w:jc w:val="center"/>
        <w:rPr>
          <w:rFonts w:eastAsia="Times New Roman"/>
          <w:b/>
          <w:sz w:val="36"/>
          <w:szCs w:val="36"/>
          <w:lang w:eastAsia="ru-RU"/>
        </w:rPr>
      </w:pPr>
      <w:r>
        <w:rPr>
          <w:rFonts w:eastAsia="Times New Roman"/>
          <w:b/>
          <w:sz w:val="36"/>
          <w:szCs w:val="36"/>
          <w:lang w:eastAsia="ru-RU"/>
        </w:rPr>
        <w:t>«Россия –мои горизонты»</w:t>
      </w:r>
    </w:p>
    <w:p>
      <w:pPr>
        <w:pStyle w:val="Normal"/>
        <w:tabs>
          <w:tab w:val="clear" w:pos="708"/>
          <w:tab w:val="left" w:pos="2835" w:leader="none"/>
        </w:tabs>
        <w:spacing w:lineRule="auto" w:line="240"/>
        <w:ind w:hanging="0"/>
        <w:jc w:val="center"/>
        <w:rPr>
          <w:rFonts w:eastAsia="Times New Roman"/>
          <w:b/>
          <w:sz w:val="36"/>
          <w:szCs w:val="36"/>
          <w:lang w:eastAsia="ru-RU"/>
        </w:rPr>
      </w:pPr>
      <w:r>
        <w:rPr>
          <w:rFonts w:eastAsia="Times New Roman"/>
          <w:b/>
          <w:sz w:val="36"/>
          <w:szCs w:val="36"/>
          <w:lang w:eastAsia="ru-RU"/>
        </w:rPr>
        <w:t xml:space="preserve"> </w:t>
      </w:r>
      <w:r>
        <w:rPr>
          <w:rFonts w:eastAsia="Times New Roman"/>
          <w:b/>
          <w:sz w:val="36"/>
          <w:szCs w:val="36"/>
          <w:lang w:eastAsia="ru-RU"/>
        </w:rPr>
        <w:t>для 1</w:t>
      </w:r>
      <w:r>
        <w:rPr>
          <w:rFonts w:eastAsia="Times New Roman"/>
          <w:b/>
          <w:sz w:val="36"/>
          <w:szCs w:val="36"/>
          <w:lang w:eastAsia="ru-RU"/>
        </w:rPr>
        <w:t>1</w:t>
      </w:r>
      <w:r>
        <w:rPr>
          <w:rFonts w:eastAsia="Times New Roman"/>
          <w:b/>
          <w:sz w:val="36"/>
          <w:szCs w:val="36"/>
          <w:lang w:eastAsia="ru-RU"/>
        </w:rPr>
        <w:t xml:space="preserve"> класса среднего общего образования</w:t>
      </w:r>
    </w:p>
    <w:p>
      <w:pPr>
        <w:pStyle w:val="Normal"/>
        <w:tabs>
          <w:tab w:val="clear" w:pos="708"/>
          <w:tab w:val="left" w:pos="2835" w:leader="none"/>
        </w:tabs>
        <w:spacing w:lineRule="auto" w:line="240"/>
        <w:ind w:hanging="0"/>
        <w:jc w:val="center"/>
        <w:rPr>
          <w:rFonts w:eastAsia="Times New Roman"/>
          <w:b/>
          <w:sz w:val="36"/>
          <w:szCs w:val="36"/>
          <w:lang w:eastAsia="ru-RU"/>
        </w:rPr>
      </w:pPr>
      <w:r>
        <w:rPr>
          <w:rFonts w:eastAsia="Times New Roman"/>
          <w:b/>
          <w:sz w:val="36"/>
          <w:szCs w:val="36"/>
          <w:lang w:eastAsia="ru-RU"/>
        </w:rPr>
        <w:t xml:space="preserve">на 2023 - </w:t>
      </w:r>
      <w:bookmarkStart w:id="0" w:name="_GoBack_Копия_1"/>
      <w:bookmarkEnd w:id="0"/>
      <w:r>
        <w:rPr>
          <w:rFonts w:eastAsia="Times New Roman"/>
          <w:b/>
          <w:sz w:val="36"/>
          <w:szCs w:val="36"/>
          <w:lang w:eastAsia="ru-RU"/>
        </w:rPr>
        <w:t>2024 учебный год</w:t>
      </w:r>
    </w:p>
    <w:p>
      <w:pPr>
        <w:pStyle w:val="Normal"/>
        <w:tabs>
          <w:tab w:val="clear" w:pos="708"/>
          <w:tab w:val="left" w:pos="2835" w:leader="none"/>
        </w:tabs>
        <w:spacing w:lineRule="auto" w:line="240"/>
        <w:ind w:hanging="0"/>
        <w:jc w:val="center"/>
        <w:rPr>
          <w:rFonts w:eastAsia="Times New Roman"/>
          <w:b/>
          <w:sz w:val="36"/>
          <w:szCs w:val="36"/>
          <w:lang w:eastAsia="ru-RU"/>
        </w:rPr>
      </w:pPr>
      <w:r>
        <w:rPr>
          <w:rFonts w:eastAsia="Times New Roman"/>
          <w:b/>
          <w:sz w:val="36"/>
          <w:szCs w:val="36"/>
          <w:lang w:eastAsia="ru-RU"/>
        </w:rPr>
      </w:r>
    </w:p>
    <w:p>
      <w:pPr>
        <w:pStyle w:val="Normal"/>
        <w:tabs>
          <w:tab w:val="clear" w:pos="708"/>
          <w:tab w:val="left" w:pos="3630" w:leader="none"/>
        </w:tabs>
        <w:spacing w:lineRule="auto" w:line="240"/>
        <w:jc w:val="center"/>
        <w:rPr>
          <w:rFonts w:eastAsia="Times New Roman"/>
          <w:b/>
          <w:sz w:val="36"/>
          <w:szCs w:val="36"/>
          <w:lang w:eastAsia="ru-RU"/>
        </w:rPr>
      </w:pPr>
      <w:r>
        <w:rPr>
          <w:rFonts w:eastAsia="Times New Roman"/>
          <w:b/>
          <w:sz w:val="36"/>
          <w:szCs w:val="36"/>
          <w:lang w:eastAsia="ru-RU"/>
        </w:rPr>
      </w:r>
    </w:p>
    <w:p>
      <w:pPr>
        <w:pStyle w:val="Normal"/>
        <w:spacing w:lineRule="auto" w:line="240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spacing w:lineRule="auto" w:line="24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76"/>
        <w:jc w:val="right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Составитель: Ромакина С.А.</w:t>
      </w:r>
    </w:p>
    <w:p>
      <w:pPr>
        <w:pStyle w:val="Normal"/>
        <w:spacing w:lineRule="auto" w:line="24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    </w:t>
      </w:r>
      <w:r>
        <w:rPr>
          <w:rFonts w:cs="Times New Roman" w:ascii="Times New Roman" w:hAnsi="Times New Roman"/>
          <w:sz w:val="28"/>
          <w:szCs w:val="28"/>
          <w:lang w:eastAsia="ru-RU"/>
        </w:rPr>
        <w:t>город Зерноград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Программа курса внеурочной деятельности «Россия – мои горизонты» (далее -  Программа) составлена на основе программы «Билет в будущее» и требований к результатам реализации образовательной программы основного общего образования, установленных Федеральным государственным образовательным стандартом основного общего образования (далее — ФГОС ООО), утвержденным Приказом Министерства просвещения Российской Федерации от 31.05.2021 № 287, нормами Федерального закона от 31.07.2020 № 304-ФЗ «О внесении изменений в Федеральный закон «Об образовании в Российской Федерации» по вопросам воспитания обучающихся (внесенными в федеральное законодательство во исполнение поручений Президента РФ Пр-328 п.1 от 23.02.2018 года, Пр-2182 от 20.12.2020 года), с учетом примерной основной образовательной программы основного общего образования и примерной рабочей программы воспитания для общеобразовательных организаций, Распоряжения Минпросвещения России от 08.09.2021 № АБ-33/05 вн «Об утверждении методических рекомендаций о реализации проекта «Билет в будущее» в рамках федерального проекта «Успех каждого ребенка», вместе с Методическими рекомендациями по реализации проекта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образования, 2022 г.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>Рабочая программа курса внеурочной деятельности разработана с целью реализации комплексной и систематической профориентационной работы для обучающихся 6-11 классов на основе апробированных материалов Всероссийского проекта «Билет в будущее» (далее — проект).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Внеурочная деятельность — важная часть основной образовательной программы общего образования, в рамках которой педагогический коллектив образовательной организации обеспечивает достижение предметных, метапредметных и личностных результатов за счет использования потенциала разнообразия форм образовательной деятельности, организации содержательного взаимодействия с предметной развивающей средой.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Одним из значимых направлений внеурочной деятельности является ранняя профориентация обучающихся 6-11 классов, позволяющая сконцентрироваться на достижении соответствующих личностных и предметных результатов, осознанно подойти к решению проблемы выбора индивидуальной образовательной траектории и направления получения профессионального образования.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Мероприятия программы построены на основе системной модели содействия самоопределению обучающихся общеобразовательных организаций, основанной на сочетании мотивационно-активизирующего, информационно-обучающего, практико-ориентированного и диагностико-консультативного подходов к формированию готовности к профессиональному самоопределению и вовлечению всех участников образовательного процесса.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>
        <w:rPr>
          <w:b/>
          <w:bCs/>
          <w:sz w:val="24"/>
          <w:szCs w:val="24"/>
        </w:rPr>
        <w:t>Цели и задачи изучения курса внеурочной деятельности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cs="Times New Roman"/>
          <w:b/>
          <w:sz w:val="24"/>
          <w:szCs w:val="24"/>
          <w:lang w:eastAsia="ru-RU"/>
        </w:rPr>
        <w:t>Цель:</w:t>
      </w:r>
      <w:r>
        <w:rPr>
          <w:rFonts w:cs="Times New Roman"/>
          <w:sz w:val="24"/>
          <w:szCs w:val="24"/>
          <w:lang w:eastAsia="ru-RU"/>
        </w:rPr>
        <w:t xml:space="preserve"> формирование готовности к профессиональному самоопределению (далее – ГПС) обучающихся 6–11 классов общеобразовательных организаций.</w:t>
      </w:r>
    </w:p>
    <w:p>
      <w:pPr>
        <w:pStyle w:val="Style22"/>
        <w:spacing w:lineRule="auto" w:line="240" w:before="0" w:after="120"/>
        <w:rPr>
          <w:rFonts w:ascii="Times New Roman" w:hAnsi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Задачи:</w:t>
      </w:r>
    </w:p>
    <w:p>
      <w:pPr>
        <w:pStyle w:val="Style22"/>
        <w:numPr>
          <w:ilvl w:val="0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построение системы содействия профессиональному самоопределению обучающихся общеобразовательных организаций, основанной на сочетании мотивационно-активизирующего, информационно-обучающего, практико-ориентированного и диагностико-консультационного подходов к формированию ГПС и вовлечению всех участников образовательного процесса;</w:t>
      </w:r>
    </w:p>
    <w:p>
      <w:pPr>
        <w:pStyle w:val="Style22"/>
        <w:numPr>
          <w:ilvl w:val="0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выявление исходного уровня сформированности внутренней (мотивационно-личностной) и внешней (знаниевой в виде карьерной грамотности) сторон готовности к профессиональному самоопределению у обучающихся и уровня готовности, который продемонстрирует обучающийся после участия в профориентационной программе;</w:t>
      </w:r>
    </w:p>
    <w:p>
      <w:pPr>
        <w:pStyle w:val="Style22"/>
        <w:numPr>
          <w:ilvl w:val="0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формирование индивидуальных рекомендаций для обучающихся по построению образовательно-профессиональной траектории в зависимости от уровня осознанности, интересов, способностей, доступных им возможностей;</w:t>
      </w:r>
    </w:p>
    <w:p>
      <w:pPr>
        <w:pStyle w:val="Style22"/>
        <w:numPr>
          <w:ilvl w:val="0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информирование обучающихся о специфике рынка труда и системе профессионального образования (включая знакомство с перспективными и востребованными в ближайшем будущем профессиями, и отраслями экономики РФ) посредством различных мероприятий, в т.ч. профессиональных проб;</w:t>
      </w:r>
    </w:p>
    <w:p>
      <w:pPr>
        <w:pStyle w:val="Style22"/>
        <w:numPr>
          <w:ilvl w:val="0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формирование у обучающихся навыков и умений карьерной грамотности и других компетенций, необходимых для осуществления всех этапов карьерной самонавигации, приобретения и осмысления профориентационно значимого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индивидуальной образовательно-профессиональной траектории и ее адаптации с учетом имеющихся компетенций и возможностей среды;</w:t>
      </w:r>
    </w:p>
    <w:p>
      <w:pPr>
        <w:pStyle w:val="Style22"/>
        <w:numPr>
          <w:ilvl w:val="0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В Стратегии развития воспитания в Российской Федерации на период до 2025 года одним из направлений считается трудовое воспитание и профессиональное самоопределение, которое реализуется посредством «воспитания у детей уважения к труду и людям труда, трудовым достижениям; содействия профессиональному самоопределению, приобщения детей к социально значимой деятельности для осмысленного выбора профессии».  Подготовка обучающихся к самостоятельному, осознанному выбору профессии является обязательной частью гармоничного развития каждой личности и неотрывно рассматривается в связке с физическим, эмоциональным, интеллектуальным, трудовым, эстетическим воспитанием школьника, т.е. интегрирована в учебно-воспитательный процесс, а, следовательно, профориентационная работа в школах является одним из важнейших компонентов в развитии как отдельно взятого человека, так и общества в целом.</w:t>
      </w:r>
    </w:p>
    <w:p>
      <w:pPr>
        <w:pStyle w:val="Style22"/>
        <w:spacing w:lineRule="auto" w:line="240" w:before="0" w:after="120"/>
        <w:rPr>
          <w:rFonts w:ascii="Times New Roman" w:hAnsi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Планируемые результаты освоения курса внеурочной деятельности</w:t>
      </w:r>
    </w:p>
    <w:p>
      <w:pPr>
        <w:pStyle w:val="Style22"/>
        <w:spacing w:lineRule="auto" w:line="240" w:before="0" w:after="120"/>
        <w:rPr>
          <w:rFonts w:ascii="Times New Roman" w:hAnsi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«Россия - мои горизонты»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Личностные результаты. </w:t>
      </w:r>
      <w:r>
        <w:rPr>
          <w:sz w:val="24"/>
          <w:szCs w:val="24"/>
        </w:rPr>
        <w:t>В сфере гражданского воспитания:</w:t>
      </w:r>
    </w:p>
    <w:p>
      <w:pPr>
        <w:pStyle w:val="Style22"/>
        <w:numPr>
          <w:ilvl w:val="0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с которыми школьникам предстоит взаимодействовать в рамках реализации программы «Билет в будущее»;</w:t>
      </w:r>
    </w:p>
    <w:p>
      <w:pPr>
        <w:pStyle w:val="Style22"/>
        <w:numPr>
          <w:ilvl w:val="0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готовность к разнообразной совместной деятельности;</w:t>
      </w:r>
    </w:p>
    <w:p>
      <w:pPr>
        <w:pStyle w:val="Style22"/>
        <w:numPr>
          <w:ilvl w:val="0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выстраивание доброжелательных отношений с участниками реализации программы на основе взаимопонимания и взаимопомощи.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сфере патриотического воспитания: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истории, культуры Российской Федерации, своего края, народов России;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ценностное отношение к достижениям своей Родины - России, к науке, искусству, спорту, технологиям, боевым подвигам и трудовым достижениям народа, с которыми школьники будут знакомиться в ходе профориентационных экскурсий на предприятиях своего региона.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сфере духовно-нравственного воспитания: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ориентация на моральные ценности и нормы в ситуациях нравственного выбора;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осознание важности свободы и необходимости брать на себя ответственность в ситуации подготовки к выбору будущей профессии.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сфере эстетического воспитания: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осознание важности художественной культуры как средства коммуникации и самовыражения для представителей многих профессий;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стремление к самовыражению в разных видах искусства, в том числе прикладного;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стремление создавать вокруг себя эстетически привлекательную среду вне зависимости от той сферы профессиональной деятельности, которой школьник планирует заниматься в будущем.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сфере физического воспитания, формирования культуры здоровья и эмоционального благополучия: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осознание необходимости соблюдения правил безопасности в любой профессии, в том числе навыков безопасного поведения в интернет-среде;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ответственное отношение к своему здоровью и установка на здоровый образ жизни;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умение принимать себя и других, не осуждая;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умение осознавать эмоциональное состояние себя и других, умение управлять собственным эмоциональным состоянием для экономии внутренних ресурсов;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сформированность навыка рефлексии, признание своего права на ошибку и такого же права другого человека.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сфере трудового воспитания: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готовность адаптироваться в профессиональной среде;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сфере экологического воспитания: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в том числе в процессе ознакомления с профессиями сферы «человек-природа»;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активное неприятие действий, приносящих вред окружающей среде, в том числе осознание потенциального ущерба природе, который сопровождает ту или иную профессиональную деятельность;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осознание своей роли как гражданина и потребителя в условиях взаимосвязи природной, технологической и социальной сред.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сфере понимания ценности научного познания: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ориентация в деятельности, связанной с освоением программы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овладение основными навыками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сфере адаптации к изменяющимся условиям социальной и природной среды: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освоение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профессиональному признаку;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умение оперировать терминами и представлениями в области концепции устойчивого развития;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умение анализировать и выявлять взаимосвязи природы, общества и экономики;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умение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способность осознавать стрессовую ситуацию, оценивать происходящие изменения и их последствия, формулировать и оценивать риски и последствия, формировать опыт, уметь находить позитивное в произошедшей ситуации.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Метапредметные результаты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сфере овладения универсальными учебными познавательными действиями: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выявлять дефицит информации о той или иной профессии, необходимой для полноты представлений о ней, и находить способы для решения возникшей проблемы;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использовать вопросы как инструмент для познания будущей профессии;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аргументировать свою позицию, мнение;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оценивать на применимость и достоверность информацию, полученную в ходе работы с интернет-источниками;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самостоятельно формулировать обобщения и выводы по результатам проведённого обсуждения в группе или в паре;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применять различные методы, инструменты и запросы при поиске и отборе информации, связанной с профессиональной деятельностью или дальнейшим обучением;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самостоятельно выбирать оптимальную форму представления информации, предназначенную для остальных участников программы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  <w:u w:val="single"/>
          <w:lang w:eastAsia="ru-RU"/>
        </w:rPr>
        <w:t>В сфере овладения универсальными учебными коммуникативными действиями</w:t>
      </w:r>
      <w:r>
        <w:rPr>
          <w:rFonts w:cs="Times New Roman"/>
          <w:sz w:val="24"/>
          <w:szCs w:val="24"/>
          <w:lang w:eastAsia="ru-RU"/>
        </w:rPr>
        <w:t>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воспринимать и формулировать суждения в соответствии с целями и условиями общения в рамках занятий, включённых в программу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выражать свою точку зрения; распознавать невербальные средства общения, понимать значение социальных знаков, знать и распознавать предпосылки конфликтных ситуаций и стараться смягчать конфликты;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понимать намерения других участников занятий по программе проекта «Билет в будущее», проявлять уважительное отношение к ним и к взрослым, участвующим в занятиях, в корректной форме формулировать свои возражения;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 друг с другом;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публично представлять результаты работы, проделанной в рамках выполнения заданий, связанных с тематикой курса по профориентации;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принимать цель совместной деятельности, коллективно планировать действия по её достижению: распределять роли, договариваться, обсуждать процесс и результат совместной работы;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выполнять свою часть работы, достигать качественного результата по своему направлению и координировать свои действия с действиями других участников.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сфере овладения универсальными учебными регулятивными действиями: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выявлять проблемы, возникающие в ходе выбора будущей профессии;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решенийгруппой);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делать выбор и брать на себя ответственность за решения, принимаемые в процессе профессионального самоопределения;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владеть способами самоконтроля, самомотивации и рефлексии;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предвидеть трудности, которые могут возникнуть при выборе будущей профессии;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уметь ставить себя на место другого человека, понимать мотивы и намерения участников курса, осознанно относиться к ним.</w:t>
      </w:r>
    </w:p>
    <w:p>
      <w:pPr>
        <w:sectPr>
          <w:headerReference w:type="default" r:id="rId2"/>
          <w:type w:val="nextPage"/>
          <w:pgSz w:w="11906" w:h="16838"/>
          <w:pgMar w:left="1701" w:right="850" w:gutter="0" w:header="708" w:top="1134" w:footer="0" w:bottom="1134"/>
          <w:pgNumType w:fmt="decimal"/>
          <w:formProt w:val="false"/>
          <w:titlePg/>
          <w:textDirection w:val="lrTb"/>
          <w:docGrid w:type="default" w:linePitch="381" w:charSpace="0"/>
        </w:sect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</w:p>
    <w:p>
      <w:pPr>
        <w:pStyle w:val="Style22"/>
        <w:spacing w:lineRule="auto" w:line="240" w:before="0" w:after="1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Календарно-тематическое</w:t>
      </w:r>
      <w:r>
        <w:rPr>
          <w:b/>
          <w:bCs/>
          <w:spacing w:val="-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планирование</w:t>
      </w:r>
      <w:r>
        <w:rPr>
          <w:b/>
          <w:bCs/>
          <w:spacing w:val="-4"/>
          <w:sz w:val="24"/>
          <w:szCs w:val="24"/>
        </w:rPr>
        <w:t xml:space="preserve"> </w:t>
      </w:r>
    </w:p>
    <w:p>
      <w:pPr>
        <w:pStyle w:val="Style22"/>
        <w:spacing w:lineRule="auto" w:line="240" w:before="0" w:after="1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программе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курса</w:t>
      </w:r>
      <w:r>
        <w:rPr>
          <w:b/>
          <w:bCs/>
          <w:spacing w:val="-3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внеурочной</w:t>
      </w:r>
      <w:r>
        <w:rPr>
          <w:b/>
          <w:bCs/>
          <w:spacing w:val="3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деятельности </w:t>
      </w:r>
    </w:p>
    <w:p>
      <w:pPr>
        <w:pStyle w:val="Style22"/>
        <w:spacing w:lineRule="auto" w:line="240" w:before="0" w:after="1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«Россия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—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мои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горизонты» на 2023/2024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уч.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год</w:t>
      </w:r>
    </w:p>
    <w:tbl>
      <w:tblPr>
        <w:tblStyle w:val="TableNormal0"/>
        <w:tblW w:w="10320" w:type="dxa"/>
        <w:jc w:val="left"/>
        <w:tblInd w:w="10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0" w:lastRow="1" w:firstColumn="1" w:lastColumn="1" w:noHBand="0" w:val="01e0"/>
      </w:tblPr>
      <w:tblGrid>
        <w:gridCol w:w="718"/>
        <w:gridCol w:w="7051"/>
        <w:gridCol w:w="1186"/>
        <w:gridCol w:w="1365"/>
      </w:tblGrid>
      <w:tr>
        <w:trPr>
          <w:trHeight w:val="275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№</w:t>
            </w:r>
            <w:r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п/п</w:t>
            </w: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Тема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Дата по плану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Дата фактически</w:t>
            </w:r>
          </w:p>
        </w:tc>
      </w:tr>
      <w:tr>
        <w:trPr>
          <w:trHeight w:val="275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Вводный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урок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«Моя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Россия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—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мои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горизонты»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5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.09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Тематический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профориентационный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урок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«Открой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своё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будущее»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.09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4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Профориентационная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диагностика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№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1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«Мой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профиль»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9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и разбор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результатов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9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.09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4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«Система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образования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России»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6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.09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5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сфере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науки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и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образования»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.10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6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«Россия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деле»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(часть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1)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10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.10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828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7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 занятие «Россия промышленная: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8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узнаю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достижения страны в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сфере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промышленности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и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производства»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7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.10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8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сфере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промышленности»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4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.10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827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9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8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«Россия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цифровая: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узнаю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достижения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страны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области цифровых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Технологий»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07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.11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10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области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цифровых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технологий»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14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.11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11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«Россия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деле»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(часть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2)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.11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827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12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9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«Россия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инженерная: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узнаю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достижения страны в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области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инженерного дела»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28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.1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13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инженерной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сфере»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05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.12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14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8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«Государственное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управление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и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общественная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безопасность»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2.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12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15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сфере управления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и безопасности»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19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.12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16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9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занятие-рефлексия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«Моё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будущее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—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моя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страна»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26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12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830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17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 занятие «Россия плодородная: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узнаю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о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достижениях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агропромышленного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комплекса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страны»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09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.01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2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18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аграрной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сфере»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16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.01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827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19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 занятие «Россия здоровая: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узнаю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достижения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страны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области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медицины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и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здравоохранения»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23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.0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20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области медицины»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30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.0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21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«Россия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добрая: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узнаю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о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профессиях на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благо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общества»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06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.02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22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на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благо общества»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13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.02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23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«Россия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креативная: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узнаю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творческие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профессии»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20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.0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24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8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творческую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профессию»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27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.0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25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«Один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день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профессии»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8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(часть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1)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05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.03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26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«Один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день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профессии»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8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(часть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2)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12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.0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27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Профориентационный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сериал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проекта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«Билет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будущее»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(часть 1)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19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.0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28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Профориентационный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сериал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проекта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«Билет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будущее»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(часть 2)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02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.04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29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инженерной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сфере»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09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.04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30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цифровой сфере»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16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.04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31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сфере промышленности»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23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.0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4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32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сфере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медицины»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30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.0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4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33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>
            <w:pPr>
              <w:pStyle w:val="Style22"/>
              <w:widowControl w:val="false"/>
              <w:spacing w:lineRule="auto" w:line="240" w:before="0" w:after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eastAsia="en-US" w:bidi="ar-SA"/>
              </w:rPr>
              <w:t>Профориентационное</w:t>
            </w:r>
            <w:r>
              <w:rPr>
                <w:spacing w:val="-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занятие</w:t>
            </w:r>
            <w:r>
              <w:rPr>
                <w:spacing w:val="-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«Пробую</w:t>
            </w:r>
            <w:r>
              <w:rPr>
                <w:spacing w:val="-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профессию</w:t>
            </w:r>
            <w:r>
              <w:rPr>
                <w:spacing w:val="-6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>в</w:t>
            </w:r>
          </w:p>
          <w:p>
            <w:pPr>
              <w:pStyle w:val="Style22"/>
              <w:widowControl w:val="false"/>
              <w:spacing w:lineRule="auto" w:line="240" w:before="0" w:after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креативной сфере»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07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.05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34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lineRule="auto" w:line="360" w:before="0" w:after="0"/>
              <w:ind w:left="0"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«Пробую профессию в креативной сфере»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14.05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35</w:t>
            </w:r>
          </w:p>
        </w:tc>
        <w:tc>
          <w:tcPr>
            <w:tcW w:w="7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lineRule="auto" w:line="360" w:before="0" w:after="0"/>
              <w:ind w:left="0"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«Моё будущее – Моя страна»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21.05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sectPr>
          <w:headerReference w:type="default" r:id="rId3"/>
          <w:headerReference w:type="first" r:id="rId4"/>
          <w:type w:val="nextPage"/>
          <w:pgSz w:w="11906" w:h="16838"/>
          <w:pgMar w:left="920" w:right="500" w:gutter="0" w:header="0" w:top="640" w:footer="0" w:bottom="28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rPr/>
      </w:pPr>
      <w:r>
        <w:rPr/>
      </w:r>
    </w:p>
    <w:sectPr>
      <w:headerReference w:type="default" r:id="rId5"/>
      <w:headerReference w:type="first" r:id="rId6"/>
      <w:type w:val="nextPage"/>
      <w:pgSz w:w="11906" w:h="16838"/>
      <w:pgMar w:left="920" w:right="500" w:gutter="0" w:header="0" w:top="700" w:footer="0" w:bottom="28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212172769"/>
    </w:sdtPr>
    <w:sdtContent>
      <w:p>
        <w:pPr>
          <w:pStyle w:val="Style28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  <w:p>
        <w:pPr>
          <w:pStyle w:val="Style28"/>
          <w:rPr/>
        </w:pPr>
        <w:r>
          <w:rPr/>
        </w:r>
      </w:p>
    </w:sdtContent>
  </w:sdt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0"/>
      <w:numFmt w:val="bullet"/>
      <w:lvlText w:val="•"/>
      <w:lvlJc w:val="left"/>
      <w:pPr>
        <w:tabs>
          <w:tab w:val="num" w:pos="0"/>
        </w:tabs>
        <w:ind w:left="2265" w:hanging="465"/>
      </w:pPr>
      <w:rPr>
        <w:rFonts w:ascii="Times New Roman" w:hAnsi="Times New Roman" w:cs="Times New Roman" w:hint="default"/>
        <w:rFonts w:eastAsiaTheme="minorHAnsi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sz w:val="28"/>
        <w:szCs w:val="28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33fd2"/>
    <w:pPr>
      <w:widowControl/>
      <w:suppressAutoHyphens w:val="true"/>
      <w:bidi w:val="0"/>
      <w:spacing w:lineRule="auto" w:line="360" w:before="0" w:after="0"/>
      <w:ind w:firstLine="709"/>
      <w:jc w:val="both"/>
    </w:pPr>
    <w:rPr>
      <w:rFonts w:ascii="Times New Roman" w:hAnsi="Times New Roman" w:eastAsia="Calibri" w:cs="Times New Roman" w:eastAsiaTheme="minorHAnsi"/>
      <w:color w:val="auto"/>
      <w:kern w:val="0"/>
      <w:sz w:val="28"/>
      <w:szCs w:val="22"/>
      <w:lang w:val="ru-RU" w:eastAsia="en-US" w:bidi="ar-SA"/>
    </w:rPr>
  </w:style>
  <w:style w:type="paragraph" w:styleId="1">
    <w:name w:val="Heading 1"/>
    <w:basedOn w:val="Normal"/>
    <w:qFormat/>
    <w:pPr>
      <w:ind w:left="782" w:hanging="0"/>
      <w:jc w:val="both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>
    <w:name w:val="Hyperlink"/>
    <w:uiPriority w:val="99"/>
    <w:unhideWhenUsed/>
    <w:rsid w:val="00633fd2"/>
    <w:rPr>
      <w:color w:val="0563C1"/>
      <w:u w:val="single"/>
    </w:rPr>
  </w:style>
  <w:style w:type="character" w:styleId="Style13" w:customStyle="1">
    <w:name w:val="Основной текст Знак"/>
    <w:uiPriority w:val="1"/>
    <w:qFormat/>
    <w:locked/>
    <w:rsid w:val="00633fd2"/>
    <w:rPr/>
  </w:style>
  <w:style w:type="character" w:styleId="11" w:customStyle="1">
    <w:name w:val="Основной текст Знак1"/>
    <w:basedOn w:val="DefaultParagraphFont"/>
    <w:uiPriority w:val="99"/>
    <w:semiHidden/>
    <w:qFormat/>
    <w:rsid w:val="00633fd2"/>
    <w:rPr>
      <w:rFonts w:eastAsia="Calibri"/>
      <w:szCs w:val="22"/>
    </w:rPr>
  </w:style>
  <w:style w:type="character" w:styleId="Strong">
    <w:name w:val="Strong"/>
    <w:uiPriority w:val="22"/>
    <w:qFormat/>
    <w:rsid w:val="00633fd2"/>
    <w:rPr>
      <w:b/>
      <w:bCs/>
    </w:rPr>
  </w:style>
  <w:style w:type="character" w:styleId="Style14" w:customStyle="1">
    <w:name w:val="Абзац списка Знак"/>
    <w:link w:val="ListParagraph"/>
    <w:uiPriority w:val="34"/>
    <w:qFormat/>
    <w:locked/>
    <w:rsid w:val="00633fd2"/>
    <w:rPr>
      <w:rFonts w:ascii="Calibri" w:hAnsi="Calibri" w:eastAsia="Calibri"/>
      <w:sz w:val="22"/>
      <w:szCs w:val="22"/>
    </w:rPr>
  </w:style>
  <w:style w:type="character" w:styleId="Style15">
    <w:name w:val="Символ сноски"/>
    <w:uiPriority w:val="99"/>
    <w:semiHidden/>
    <w:unhideWhenUsed/>
    <w:qFormat/>
    <w:rsid w:val="00633fd2"/>
    <w:rPr>
      <w:vertAlign w:val="superscript"/>
    </w:rPr>
  </w:style>
  <w:style w:type="character" w:styleId="Style16">
    <w:name w:val="Footnote Reference"/>
    <w:rPr>
      <w:vertAlign w:val="superscript"/>
    </w:rPr>
  </w:style>
  <w:style w:type="character" w:styleId="Style17" w:customStyle="1">
    <w:name w:val="Текст сноски Знак"/>
    <w:basedOn w:val="DefaultParagraphFont"/>
    <w:uiPriority w:val="99"/>
    <w:semiHidden/>
    <w:qFormat/>
    <w:rsid w:val="00e703b7"/>
    <w:rPr>
      <w:rFonts w:eastAsia="Calibri"/>
      <w:sz w:val="20"/>
      <w:szCs w:val="20"/>
    </w:rPr>
  </w:style>
  <w:style w:type="character" w:styleId="Style18" w:customStyle="1">
    <w:name w:val="Верхний колонтитул Знак"/>
    <w:basedOn w:val="DefaultParagraphFont"/>
    <w:uiPriority w:val="99"/>
    <w:qFormat/>
    <w:rsid w:val="000f0e09"/>
    <w:rPr>
      <w:rFonts w:eastAsia="Calibri"/>
      <w:szCs w:val="22"/>
    </w:rPr>
  </w:style>
  <w:style w:type="character" w:styleId="Style19" w:customStyle="1">
    <w:name w:val="Нижний колонтитул Знак"/>
    <w:basedOn w:val="DefaultParagraphFont"/>
    <w:uiPriority w:val="99"/>
    <w:qFormat/>
    <w:rsid w:val="000f0e09"/>
    <w:rPr>
      <w:rFonts w:eastAsia="Calibri"/>
      <w:szCs w:val="22"/>
    </w:rPr>
  </w:style>
  <w:style w:type="character" w:styleId="Style20" w:customStyle="1">
    <w:name w:val="Текст выноски Знак"/>
    <w:basedOn w:val="DefaultParagraphFont"/>
    <w:link w:val="BalloonText"/>
    <w:uiPriority w:val="99"/>
    <w:semiHidden/>
    <w:qFormat/>
    <w:rsid w:val="0015463b"/>
    <w:rPr>
      <w:rFonts w:ascii="Segoe UI" w:hAnsi="Segoe UI" w:eastAsia="Calibri" w:cs="Segoe UI"/>
      <w:sz w:val="18"/>
      <w:szCs w:val="18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2">
    <w:name w:val="Body Text"/>
    <w:basedOn w:val="Normal"/>
    <w:link w:val="Style13"/>
    <w:uiPriority w:val="1"/>
    <w:qFormat/>
    <w:rsid w:val="00633fd2"/>
    <w:pPr>
      <w:suppressAutoHyphens w:val="false"/>
      <w:spacing w:before="0" w:after="120"/>
      <w:ind w:hanging="0"/>
      <w:jc w:val="left"/>
    </w:pPr>
    <w:rPr>
      <w:rFonts w:eastAsia="Calibri" w:eastAsiaTheme="minorHAnsi"/>
      <w:szCs w:val="28"/>
    </w:rPr>
  </w:style>
  <w:style w:type="paragraph" w:styleId="Style23">
    <w:name w:val="List"/>
    <w:basedOn w:val="Style22"/>
    <w:pPr/>
    <w:rPr>
      <w:rFonts w:cs="Lucida Sans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rsid w:val="00633fd2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ru-RU" w:eastAsia="zh-CN" w:bidi="hi-IN"/>
    </w:rPr>
  </w:style>
  <w:style w:type="paragraph" w:styleId="ListParagraph">
    <w:name w:val="List Paragraph"/>
    <w:basedOn w:val="Normal"/>
    <w:link w:val="Style14"/>
    <w:uiPriority w:val="34"/>
    <w:qFormat/>
    <w:rsid w:val="00633fd2"/>
    <w:pPr>
      <w:suppressAutoHyphens w:val="false"/>
      <w:spacing w:lineRule="auto" w:line="276" w:before="0" w:after="200"/>
      <w:ind w:left="720" w:hanging="0"/>
      <w:contextualSpacing/>
      <w:jc w:val="left"/>
    </w:pPr>
    <w:rPr>
      <w:rFonts w:ascii="Calibri" w:hAnsi="Calibri"/>
      <w:sz w:val="22"/>
    </w:rPr>
  </w:style>
  <w:style w:type="paragraph" w:styleId="Style26">
    <w:name w:val="Footnote Text"/>
    <w:basedOn w:val="Normal"/>
    <w:link w:val="Style17"/>
    <w:uiPriority w:val="99"/>
    <w:semiHidden/>
    <w:unhideWhenUsed/>
    <w:rsid w:val="00e703b7"/>
    <w:pPr>
      <w:spacing w:lineRule="auto" w:line="240"/>
    </w:pPr>
    <w:rPr>
      <w:sz w:val="20"/>
      <w:szCs w:val="20"/>
    </w:rPr>
  </w:style>
  <w:style w:type="paragraph" w:styleId="Style27">
    <w:name w:val="Колонтитул"/>
    <w:basedOn w:val="Normal"/>
    <w:qFormat/>
    <w:pPr/>
    <w:rPr/>
  </w:style>
  <w:style w:type="paragraph" w:styleId="Style28">
    <w:name w:val="Header"/>
    <w:basedOn w:val="Normal"/>
    <w:link w:val="Style18"/>
    <w:uiPriority w:val="99"/>
    <w:unhideWhenUsed/>
    <w:rsid w:val="000f0e09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29">
    <w:name w:val="Footer"/>
    <w:basedOn w:val="Normal"/>
    <w:link w:val="Style19"/>
    <w:uiPriority w:val="99"/>
    <w:unhideWhenUsed/>
    <w:rsid w:val="000f0e09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NoSpacing">
    <w:name w:val="No Spacing"/>
    <w:uiPriority w:val="1"/>
    <w:qFormat/>
    <w:rsid w:val="001175c9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Style20"/>
    <w:uiPriority w:val="99"/>
    <w:semiHidden/>
    <w:unhideWhenUsed/>
    <w:qFormat/>
    <w:rsid w:val="0015463b"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TableParagraph">
    <w:name w:val="Table Paragraph"/>
    <w:basedOn w:val="Normal"/>
    <w:qFormat/>
    <w:pPr>
      <w:ind w:left="108" w:hanging="0"/>
    </w:pPr>
    <w:rPr/>
  </w:style>
  <w:style w:type="paragraph" w:styleId="Style30">
    <w:name w:val="Содержимое таблицы"/>
    <w:basedOn w:val="Normal"/>
    <w:qFormat/>
    <w:pPr>
      <w:widowControl w:val="false"/>
      <w:suppressLineNumbers/>
    </w:pPr>
    <w:rPr/>
  </w:style>
  <w:style w:type="paragraph" w:styleId="Style31">
    <w:name w:val="Заголовок таблицы"/>
    <w:basedOn w:val="Style30"/>
    <w:qFormat/>
    <w:pPr>
      <w:suppressLineNumbers/>
      <w:jc w:val="center"/>
    </w:pPr>
    <w:rPr>
      <w:b/>
      <w:bCs/>
    </w:rPr>
  </w:style>
  <w:style w:type="paragraph" w:styleId="Style32">
    <w:name w:val="Таблица"/>
    <w:basedOn w:val="Style24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723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897F4C-66E2-4158-BB44-7A4730A72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Application>LibreOffice/7.5.1.2$Windows_X86_64 LibreOffice_project/fcbaee479e84c6cd81291587d2ee68cba099e129</Application>
  <AppVersion>15.0000</AppVersion>
  <Pages>10</Pages>
  <Words>2032</Words>
  <Characters>15213</Characters>
  <CharactersWithSpaces>17042</CharactersWithSpaces>
  <Paragraphs>252</Paragraphs>
  <Company>Lenovo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2023-09-08T10:25:00Z</dcterms:created>
  <dc:creator>сотрудник</dc:creator>
  <dc:description/>
  <dc:language>ru-RU</dc:language>
  <cp:lastModifiedBy/>
  <cp:lastPrinted>2023-11-20T16:52:30Z</cp:lastPrinted>
  <dcterms:modified xsi:type="dcterms:W3CDTF">2023-11-20T16:53:59Z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